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before="200"/>
      </w:pPr>
      <w:r>
        <w:rPr>
          <w:rFonts w:ascii="Calibri" w:cs="Calibri" w:eastAsia="Calibri" w:hAnsi="Calibri"/>
          <w:b/>
          <w:bCs/>
          <w:color w:val="1E2761"/>
          <w:sz w:val="44"/>
          <w:szCs w:val="44"/>
        </w:rPr>
        <w:t xml:space="preserve">Quantum Computing: Why It Matters and Where It's Headed</w:t>
      </w:r>
    </w:p>
    <w:p>
      <w:pPr>
        <w:spacing w:after="300"/>
      </w:pPr>
      <w:r>
        <w:rPr>
          <w:rFonts w:ascii="Calibri" w:cs="Calibri" w:eastAsia="Calibri" w:hAnsi="Calibri"/>
          <w:i/>
          <w:iCs/>
          <w:color w:val="666666"/>
          <w:sz w:val="18"/>
          <w:szCs w:val="18"/>
        </w:rPr>
        <w:t xml:space="preserve">1,020 words  |  Target keyword: “importance of quantum computing”  |  Density: 0.98%</w:t>
      </w:r>
    </w:p>
    <w:p>
      <w:pPr>
        <w:pStyle w:val="Heading2"/>
        <w:pBdr>
          <w:bottom w:val="single" w:color="D9D9D9" w:sz="4" w:space="4"/>
        </w:pBdr>
        <w:spacing w:after="140" w:before="320"/>
      </w:pPr>
      <w:r>
        <w:rPr>
          <w:rFonts w:ascii="Calibri" w:cs="Calibri" w:eastAsia="Calibri" w:hAnsi="Calibri"/>
          <w:b/>
          <w:bCs/>
          <w:color w:val="1E2761"/>
          <w:sz w:val="28"/>
          <w:szCs w:val="28"/>
        </w:rPr>
        <w:t xml:space="preserve">Introduction</w:t>
      </w:r>
    </w:p>
    <w:p>
      <w:pPr>
        <w:spacing w:after="240" w:line="300"/>
        <w:jc w:val="both"/>
      </w:pPr>
      <w:r>
        <w:rPr>
          <w:rFonts w:ascii="Calibri" w:cs="Calibri" w:eastAsia="Calibri" w:hAnsi="Calibri"/>
          <w:color w:val="262626"/>
          <w:sz w:val="23"/>
          <w:szCs w:val="23"/>
        </w:rPr>
        <w:t xml:space="preserve">For decades, computing power has advanced by packing more transistors onto silicon chips, a trend now running into hard physical limits. Quantum computing offers a fundamentally different path forward. Rather than processing information as binary bits that are either 0 or 1, quantum computers use qubits, which can exist in superpositions of both states at once and be entangled with one another to represent exponentially larger amounts of information. This is not simply a faster laptop; it is a different computational paradigm suited to problems that classical machines struggle with, from simulating molecules to optimizing logistics networks. Understanding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has become essential for business leaders and researchers alike, as the technology moves from physics labs into early commercial pilots. This article examines why the field matters, the obstacles in its way, where it is already applied, what has changed recently, and how it is likely to evolve.</w:t>
      </w:r>
    </w:p>
    <w:p>
      <w:pPr>
        <w:pStyle w:val="Heading2"/>
        <w:pBdr>
          <w:bottom w:val="single" w:color="D9D9D9" w:sz="4" w:space="4"/>
        </w:pBdr>
        <w:spacing w:after="140" w:before="320"/>
      </w:pPr>
      <w:r>
        <w:rPr>
          <w:rFonts w:ascii="Calibri" w:cs="Calibri" w:eastAsia="Calibri" w:hAnsi="Calibri"/>
          <w:b/>
          <w:bCs/>
          <w:color w:val="1E2761"/>
          <w:sz w:val="28"/>
          <w:szCs w:val="28"/>
        </w:rPr>
        <w:t xml:space="preserve">The Importance of Quantum Computing</w:t>
      </w:r>
    </w:p>
    <w:p>
      <w:pPr>
        <w:spacing w:after="240" w:line="300"/>
        <w:jc w:val="both"/>
      </w:pPr>
      <w:r>
        <w:rPr>
          <w:rFonts w:ascii="Calibri" w:cs="Calibri" w:eastAsia="Calibri" w:hAnsi="Calibri"/>
          <w:color w:val="262626"/>
          <w:sz w:val="23"/>
          <w:szCs w:val="23"/>
        </w:rPr>
        <w:t xml:space="preserve">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lies in its ability to solve categories of problems that remain effectively impossible for classical supercomputers, no matter how much hardware is thrown at them. Certain calculations, such as simulating complex molecules or factoring very large numbers, grow so quickly in complexity that classical computers would take longer than the age of the universe to finish them, while quantum algorithms can, in principle, complete some of these tasks in a practical amount of time. This is why pharmaceutical companies, materials scientists, logistics firms, and financial institutions are investing early, even though large-scale, fault-tolerant machines remain years away.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also extends to national competitiveness: governments in the United States, China, and the European Union have launched multibillion-dollar initiatives, treating quantum capability as a strategic technology on par with artificial intelligence. Beyond raw computational power, quantum computing is reshaping how scientists approach simulation itself, since classical computers can only approximate quantum systems while quantum computers represent them natively. For any organization evaluating long-term technology strategy, recognizing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early is increasingly viewed as a competitive necessity.</w:t>
      </w:r>
    </w:p>
    <w:p>
      <w:pPr>
        <w:pStyle w:val="Heading2"/>
        <w:pBdr>
          <w:bottom w:val="single" w:color="D9D9D9" w:sz="4" w:space="4"/>
        </w:pBdr>
        <w:spacing w:after="140" w:before="320"/>
      </w:pPr>
      <w:r>
        <w:rPr>
          <w:rFonts w:ascii="Calibri" w:cs="Calibri" w:eastAsia="Calibri" w:hAnsi="Calibri"/>
          <w:b/>
          <w:bCs/>
          <w:color w:val="1E2761"/>
          <w:sz w:val="28"/>
          <w:szCs w:val="28"/>
        </w:rPr>
        <w:t xml:space="preserve">Challenges Facing Quantum Computing</w:t>
      </w:r>
    </w:p>
    <w:p>
      <w:pPr>
        <w:spacing w:after="240" w:line="300"/>
        <w:jc w:val="both"/>
      </w:pPr>
      <w:r>
        <w:rPr>
          <w:rFonts w:ascii="Calibri" w:cs="Calibri" w:eastAsia="Calibri" w:hAnsi="Calibri"/>
          <w:color w:val="262626"/>
          <w:sz w:val="23"/>
          <w:szCs w:val="23"/>
        </w:rPr>
        <w:t xml:space="preserve">Despite its promise, quantum computing faces substantial hurdles before it can deliver on its potential at scale, and understanding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today means understanding its limitations too. Qubits are extremely fragile; they lose their quantum state through decoherence when disturbed by heat, electromagnetic noise, or even cosmic rays, and current systems can only maintain useful quantum states for fractions of a second. This fragility produces error rates far higher than in classical computing, requiring error-correction schemes that consume enormous numbers of physical qubits to yield a smaller number of reliable, “logical” qubits. Today's most advanced machines have hundreds of physical qubits; breaking modern encryption may require millions. Many leading architectures also require cooling to near absolute zero, making systems expensive to build and maintain outside dedicated laboratories. A significant talent shortage compounds the problem, since the field demands expertise spanning quantum physics, computer science, and cryogenic engineering. Software development also lags hardware progress; few problems have known quantum algorithms offering a proven advantage over classical approaches.</w:t>
      </w:r>
    </w:p>
    <w:p>
      <w:pPr>
        <w:pStyle w:val="Heading2"/>
        <w:pBdr>
          <w:bottom w:val="single" w:color="D9D9D9" w:sz="4" w:space="4"/>
        </w:pBdr>
        <w:spacing w:after="140" w:before="320"/>
      </w:pPr>
      <w:r>
        <w:rPr>
          <w:rFonts w:ascii="Calibri" w:cs="Calibri" w:eastAsia="Calibri" w:hAnsi="Calibri"/>
          <w:b/>
          <w:bCs/>
          <w:color w:val="1E2761"/>
          <w:sz w:val="28"/>
          <w:szCs w:val="28"/>
        </w:rPr>
        <w:t xml:space="preserve">Use Cases Across Industries</w:t>
      </w:r>
    </w:p>
    <w:p>
      <w:pPr>
        <w:spacing w:after="240" w:line="300"/>
        <w:jc w:val="both"/>
      </w:pPr>
      <w:r>
        <w:rPr>
          <w:rFonts w:ascii="Calibri" w:cs="Calibri" w:eastAsia="Calibri" w:hAnsi="Calibri"/>
          <w:color w:val="262626"/>
          <w:sz w:val="23"/>
          <w:szCs w:val="23"/>
        </w:rPr>
        <w:t xml:space="preserve">Quantum computing is already being tested in narrow but commercially meaningful applications, even ahead of full fault tolerance, and these pilots are themselves evidence of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to forward-looking industries. In pharmaceuticals, companies are using early quantum and quantum-inspired methods to model molecular interactions more accurately, potentially shortening drug discovery timelines. In finance, banks are experimenting with quantum algorithms for portfolio optimization, fraud detection, and risk modeling, where modest speedups over classical simulations could translate into meaningful savings. Logistics and manufacturing firms are testing quantum optimization for route planning and materials design. In energy, researchers are applying quantum simulation to battery chemistry and catalyst design to accelerate cleaner energy storage. Cybersecurity is another critical area: quantum computers threaten to break widely used encryption standards, spurring a parallel industry in post-quantum cryptography to protect data before large-scale quantum machines arrive. Cloud providers have made these capabilities accessible as a service, letting enterprises experiment on real hardware without owning it outright.</w:t>
      </w:r>
    </w:p>
    <w:p>
      <w:pPr>
        <w:pStyle w:val="Heading2"/>
        <w:pBdr>
          <w:bottom w:val="single" w:color="D9D9D9" w:sz="4" w:space="4"/>
        </w:pBdr>
        <w:spacing w:after="140" w:before="320"/>
      </w:pPr>
      <w:r>
        <w:rPr>
          <w:rFonts w:ascii="Calibri" w:cs="Calibri" w:eastAsia="Calibri" w:hAnsi="Calibri"/>
          <w:b/>
          <w:bCs/>
          <w:color w:val="1E2761"/>
          <w:sz w:val="28"/>
          <w:szCs w:val="28"/>
        </w:rPr>
        <w:t xml:space="preserve">Recent Developments in Quantum Computing</w:t>
      </w:r>
    </w:p>
    <w:p>
      <w:pPr>
        <w:spacing w:after="240" w:line="300"/>
        <w:jc w:val="both"/>
      </w:pPr>
      <w:r>
        <w:rPr>
          <w:rFonts w:ascii="Calibri" w:cs="Calibri" w:eastAsia="Calibri" w:hAnsi="Calibri"/>
          <w:color w:val="262626"/>
          <w:sz w:val="23"/>
          <w:szCs w:val="23"/>
        </w:rPr>
        <w:t xml:space="preserve">The past two years have brought meaningful, if incremental, progress that reinforces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as a near-term strategic priority rather than a distant curiosity. Several hardware providers have demonstrated processors exceeding a thousand physical qubits, alongside improvements in error-correction techniques that reduce the overhead needed to produce stable logical qubits. Demonstrations of error correction below the “break-even” threshold, where correcting errors improves performance more than it costs, have been an important milestone toward fault-tolerant systems. Cloud-based quantum access has expanded, with major technology companies offering broader public access to quantum processors and improved development kits for non-specialists. Government investment has also accelerated, with new national quantum strategies and public-private partnerships announced across multiple regions. Researchers have published new algorithms targeting near-term, noisy hardware, while standards bodies have finalized post-quantum cryptography algorithms, giving organizations a framework for upgrading security infrastructure.</w:t>
      </w:r>
    </w:p>
    <w:p>
      <w:pPr>
        <w:pStyle w:val="Heading2"/>
        <w:pBdr>
          <w:bottom w:val="single" w:color="D9D9D9" w:sz="4" w:space="4"/>
        </w:pBdr>
        <w:spacing w:after="140" w:before="320"/>
      </w:pPr>
      <w:r>
        <w:rPr>
          <w:rFonts w:ascii="Calibri" w:cs="Calibri" w:eastAsia="Calibri" w:hAnsi="Calibri"/>
          <w:b/>
          <w:bCs/>
          <w:color w:val="1E2761"/>
          <w:sz w:val="28"/>
          <w:szCs w:val="28"/>
        </w:rPr>
        <w:t xml:space="preserve">Future Perspectives on Quantum Computing</w:t>
      </w:r>
    </w:p>
    <w:p>
      <w:pPr>
        <w:spacing w:after="240" w:line="300"/>
        <w:jc w:val="both"/>
      </w:pPr>
      <w:r>
        <w:rPr>
          <w:rFonts w:ascii="Calibri" w:cs="Calibri" w:eastAsia="Calibri" w:hAnsi="Calibri"/>
          <w:color w:val="262626"/>
          <w:sz w:val="23"/>
          <w:szCs w:val="23"/>
        </w:rPr>
        <w:t xml:space="preserve">Looking ahead, most experts anticipate a gradual rather than sudden transition, and forecasting that transition accurately is itself one reason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is now a standing agenda item in corporate strategy meetings. Near-term progress will likely focus on hybrid systems, where quantum processors handle specific subroutines while classical computers manage the bulk of a workload, an approach that plays to the strengths of both technologies. Fault-tolerant, large-scale quantum computers capable of outperforming classical systems across a broad range of problems remain, by most credible estimates, a decade or more away, though timelines continue to compress as engineering techniques mature. As that capability matures, industries dependent on complex simulation and optimization are likely to be early beneficiaries, followed by broader adoption as costs decline and tools become accessible to non-specialist developers. Ultimately, the </w:t>
      </w:r>
      <w:r>
        <w:rPr>
          <w:rFonts w:ascii="Calibri" w:cs="Calibri" w:eastAsia="Calibri" w:hAnsi="Calibri"/>
          <w:b/>
          <w:bCs/>
          <w:color w:val="1E2761"/>
          <w:sz w:val="23"/>
          <w:szCs w:val="23"/>
        </w:rPr>
        <w:t xml:space="preserve">importance of quantum computing</w:t>
      </w:r>
      <w:r>
        <w:rPr>
          <w:rFonts w:ascii="Calibri" w:cs="Calibri" w:eastAsia="Calibri" w:hAnsi="Calibri"/>
          <w:color w:val="262626"/>
          <w:sz w:val="23"/>
          <w:szCs w:val="23"/>
        </w:rPr>
        <w:t xml:space="preserve"> will be measured not by a single breakthrough but by a steady accumulation of practical advantages across science, industry, and national infrastructure, making early engagement a prudent strategic choice for organizations planning more than a few years ahead.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2026-07-15T11:30:35.543Z</dcterms:created>
  <dcterms:modified xsi:type="dcterms:W3CDTF">2026-07-15T11:30:35.557Z</dcterms:modified>
</cp:coreProperties>
</file>

<file path=docProps/custom.xml><?xml version="1.0" encoding="utf-8"?>
<Properties xmlns="http://schemas.openxmlformats.org/officeDocument/2006/custom-properties" xmlns:vt="http://schemas.openxmlformats.org/officeDocument/2006/docPropsVTypes"/>
</file>